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0343" w:rsidP="0073034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A9652C">
        <w:rPr>
          <w:rFonts w:ascii="Times New Roman" w:hAnsi="Times New Roman"/>
          <w:bCs/>
          <w:sz w:val="28"/>
          <w:szCs w:val="28"/>
        </w:rPr>
        <w:t>15</w:t>
      </w:r>
      <w:r w:rsidR="00605B5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605B5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605B56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0074-01-202</w:t>
      </w:r>
      <w:r w:rsidR="00605B5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>-0008</w:t>
      </w:r>
      <w:r w:rsidR="00605B56">
        <w:rPr>
          <w:rFonts w:ascii="Times New Roman" w:hAnsi="Times New Roman"/>
          <w:bCs/>
          <w:sz w:val="28"/>
          <w:szCs w:val="28"/>
        </w:rPr>
        <w:t>38</w:t>
      </w:r>
      <w:r w:rsidR="000C74A8">
        <w:rPr>
          <w:rFonts w:ascii="Times New Roman" w:hAnsi="Times New Roman"/>
          <w:bCs/>
          <w:sz w:val="28"/>
          <w:szCs w:val="28"/>
        </w:rPr>
        <w:t>-</w:t>
      </w:r>
      <w:r w:rsidR="00605B56">
        <w:rPr>
          <w:rFonts w:ascii="Times New Roman" w:hAnsi="Times New Roman"/>
          <w:bCs/>
          <w:sz w:val="28"/>
          <w:szCs w:val="28"/>
        </w:rPr>
        <w:t>73</w:t>
      </w:r>
    </w:p>
    <w:p w:rsidR="00605B56" w:rsidP="00605B56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>ПОСТАНОВЛЕНИЕ №5-1</w:t>
      </w:r>
      <w:r w:rsidR="00A9652C">
        <w:rPr>
          <w:rFonts w:ascii="Times New Roman" w:hAnsi="Times New Roman"/>
          <w:bCs/>
          <w:sz w:val="28"/>
          <w:szCs w:val="28"/>
        </w:rPr>
        <w:t>5</w:t>
      </w:r>
      <w:r w:rsidR="00605B56">
        <w:rPr>
          <w:rFonts w:ascii="Times New Roman" w:hAnsi="Times New Roman"/>
          <w:bCs/>
          <w:sz w:val="28"/>
          <w:szCs w:val="28"/>
        </w:rPr>
        <w:t>9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605B56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07 апреля 2025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г. Советский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 находящийся по адресу: ул. Ярославская, 2а г. Советский Ханты-Мансийского автономного округа – Югры,</w:t>
      </w:r>
    </w:p>
    <w:p w:rsidR="00730343" w:rsidP="0073034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0C683C" w:rsidP="003047F7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</w:p>
    <w:p w:rsidR="000C74A8" w:rsidP="003047F7">
      <w:pPr>
        <w:suppressAutoHyphens/>
        <w:spacing w:after="0" w:line="240" w:lineRule="auto"/>
        <w:ind w:left="14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общества с ограниченной</w:t>
      </w:r>
      <w:r w:rsidR="000C683C">
        <w:rPr>
          <w:rFonts w:ascii="Times New Roman" w:hAnsi="Times New Roman"/>
          <w:sz w:val="28"/>
          <w:szCs w:val="28"/>
        </w:rPr>
        <w:t xml:space="preserve"> ответственностью «ФЕНИКС ПЛЮС»</w:t>
      </w:r>
      <w:r>
        <w:rPr>
          <w:rFonts w:ascii="Times New Roman" w:hAnsi="Times New Roman"/>
          <w:sz w:val="28"/>
          <w:szCs w:val="28"/>
        </w:rPr>
        <w:t xml:space="preserve"> Соколовой С</w:t>
      </w:r>
      <w:r w:rsidR="00723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="00723D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(ИНН </w:t>
      </w:r>
      <w:r w:rsidR="00723D7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), </w:t>
      </w:r>
      <w:r w:rsidR="00723D7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723D7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723D7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730343" w:rsidP="00730343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730343" w:rsidP="00730343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УСТАНОВИЛ:</w:t>
      </w:r>
    </w:p>
    <w:p w:rsidR="002C51FE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A9652C">
        <w:rPr>
          <w:rFonts w:ascii="Times New Roman" w:hAnsi="Times New Roman"/>
          <w:sz w:val="28"/>
          <w:szCs w:val="28"/>
        </w:rPr>
        <w:t>октября</w:t>
      </w:r>
      <w:r w:rsidR="00605B56">
        <w:rPr>
          <w:rFonts w:ascii="Times New Roman" w:hAnsi="Times New Roman"/>
          <w:sz w:val="28"/>
          <w:szCs w:val="28"/>
        </w:rPr>
        <w:t xml:space="preserve"> 2024</w:t>
      </w:r>
      <w:r>
        <w:rPr>
          <w:rFonts w:ascii="Times New Roman" w:hAnsi="Times New Roman"/>
          <w:sz w:val="28"/>
          <w:szCs w:val="28"/>
        </w:rPr>
        <w:t xml:space="preserve"> года должностное лицо – </w:t>
      </w:r>
      <w:r w:rsidR="000C74A8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«ФЕНИКС ПЛЮС» (далее ООО «ФЕНИКС ПЛЮС») Соколова С.В.</w:t>
      </w:r>
      <w:r w:rsidR="0067352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находясь по адресу: </w:t>
      </w:r>
      <w:r w:rsidR="00723D72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 нарушил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Югорск) расчет по страховым взносам за </w:t>
      </w:r>
      <w:r w:rsidR="00A965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 202</w:t>
      </w:r>
      <w:r w:rsidR="00605B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который следовало представить не позднее 25 </w:t>
      </w:r>
      <w:r w:rsidR="00605B56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605B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="0067352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0C74A8" w:rsidP="000C74A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судебное заседание Соколова С.В. не явилась, судебная повестка, направленная по месту жительства Соколовой С.В., возвращена мировому судье с отметкой отделения почтовой связи об истечении срока хранения, в связи с чем мировой судья считает возможным рассмотреть дело в отсутствие Соколовой С.В.</w:t>
      </w:r>
    </w:p>
    <w:p w:rsidR="00730343" w:rsidP="000C74A8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Исследовав представленные материалы дела, мировой судья приходит к следующему.</w:t>
      </w:r>
    </w:p>
    <w:p w:rsidR="00730343" w:rsidP="0073034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налоговый </w:t>
      </w:r>
      <w:r>
        <w:rPr>
          <w:rFonts w:ascii="Times New Roman" w:hAnsi="Times New Roman"/>
          <w:sz w:val="28"/>
          <w:szCs w:val="28"/>
        </w:rPr>
        <w:t>орган по месту учета расчеты, если такая обязанность предусмотрена законодательством о налогах и сборах.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30343" w:rsidP="000C74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C74A8">
        <w:rPr>
          <w:rFonts w:ascii="Times New Roman" w:hAnsi="Times New Roman"/>
          <w:sz w:val="28"/>
          <w:szCs w:val="28"/>
        </w:rPr>
        <w:t>Событие административного правонарушения и вина должностного лица – директора ООО «ФЕНИКС ПЛЮС» Соколовой С.В., в его совершении подтверждаются совокупностью исследованных в судебном заседании доказательств: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605B56">
        <w:rPr>
          <w:rFonts w:ascii="Times New Roman" w:eastAsia="Times New Roman" w:hAnsi="Times New Roman"/>
          <w:sz w:val="28"/>
          <w:szCs w:val="28"/>
          <w:lang w:eastAsia="ru-RU"/>
        </w:rPr>
        <w:t>488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 от </w:t>
      </w:r>
      <w:r w:rsidR="00605B5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965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05B5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A9652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месяцев 202</w:t>
      </w:r>
      <w:r w:rsidR="00605B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по состоянию на </w:t>
      </w:r>
      <w:r w:rsidR="00605B56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A9652C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605B5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0C74A8">
        <w:rPr>
          <w:rFonts w:ascii="Times New Roman" w:hAnsi="Times New Roman"/>
          <w:sz w:val="28"/>
          <w:szCs w:val="28"/>
        </w:rPr>
        <w:t>ООО «ФЕНИКС ПЛЮС»</w:t>
      </w:r>
      <w:r w:rsidR="00673522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налоговый орган не представлен; 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A9652C">
        <w:rPr>
          <w:rFonts w:ascii="Times New Roman" w:hAnsi="Times New Roman"/>
          <w:sz w:val="28"/>
          <w:szCs w:val="28"/>
        </w:rPr>
        <w:t xml:space="preserve">9 </w:t>
      </w:r>
      <w:r>
        <w:rPr>
          <w:rFonts w:ascii="Times New Roman" w:hAnsi="Times New Roman"/>
          <w:sz w:val="28"/>
          <w:szCs w:val="28"/>
        </w:rPr>
        <w:t>месяцев 202</w:t>
      </w:r>
      <w:r w:rsidR="00605B56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 w:rsidR="000C74A8">
        <w:rPr>
          <w:rFonts w:ascii="Times New Roman" w:hAnsi="Times New Roman"/>
          <w:sz w:val="28"/>
          <w:szCs w:val="28"/>
        </w:rPr>
        <w:t>ООО «ФЕНИКС ПЛЮС»</w:t>
      </w:r>
      <w:r w:rsidR="006735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73522" w:rsidP="000C74A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605B56">
        <w:rPr>
          <w:rFonts w:ascii="Times New Roman" w:hAnsi="Times New Roman"/>
          <w:sz w:val="28"/>
          <w:szCs w:val="28"/>
        </w:rPr>
        <w:t>19 февраля</w:t>
      </w:r>
      <w:r w:rsidR="00A9652C">
        <w:rPr>
          <w:rFonts w:ascii="Times New Roman" w:hAnsi="Times New Roman"/>
          <w:sz w:val="28"/>
          <w:szCs w:val="28"/>
        </w:rPr>
        <w:t xml:space="preserve"> 202</w:t>
      </w:r>
      <w:r w:rsidR="00605B5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0C74A8">
        <w:rPr>
          <w:rFonts w:ascii="Times New Roman" w:hAnsi="Times New Roman"/>
          <w:sz w:val="28"/>
          <w:szCs w:val="28"/>
        </w:rPr>
        <w:t>директором ООО «ФЕНИКС ПЛЮС» является Соколова С.В.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0C74A8" w:rsidP="000C74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>
        <w:rPr>
          <w:rFonts w:ascii="Times New Roman" w:hAnsi="Times New Roman"/>
          <w:sz w:val="28"/>
          <w:szCs w:val="28"/>
        </w:rPr>
        <w:t xml:space="preserve">директора ООО «ФЕНИКС ПЛЮС» Соколовой С.В.,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ее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30343" w:rsidP="007303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C74A8" w:rsidP="000C74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Соколовой С.В.,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Соколовой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730343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0C683C" w:rsidP="00730343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30343" w:rsidP="007303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C74A8" w:rsidP="000C74A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«ФЕНИКС ПЛЮС» </w:t>
      </w:r>
      <w:r w:rsidR="00A9652C">
        <w:rPr>
          <w:rFonts w:ascii="Times New Roman" w:hAnsi="Times New Roman"/>
          <w:sz w:val="28"/>
          <w:szCs w:val="28"/>
        </w:rPr>
        <w:t>Соколову С</w:t>
      </w:r>
      <w:r w:rsidR="00723D72">
        <w:rPr>
          <w:rFonts w:ascii="Times New Roman" w:hAnsi="Times New Roman"/>
          <w:sz w:val="28"/>
          <w:szCs w:val="28"/>
        </w:rPr>
        <w:t>.</w:t>
      </w:r>
      <w:r w:rsidR="00A9652C">
        <w:rPr>
          <w:rFonts w:ascii="Times New Roman" w:hAnsi="Times New Roman"/>
          <w:sz w:val="28"/>
          <w:szCs w:val="28"/>
        </w:rPr>
        <w:t>В</w:t>
      </w:r>
      <w:r w:rsidR="00723D72">
        <w:rPr>
          <w:rFonts w:ascii="Times New Roman" w:hAnsi="Times New Roman"/>
          <w:sz w:val="28"/>
          <w:szCs w:val="28"/>
        </w:rPr>
        <w:t>.</w:t>
      </w:r>
      <w:r w:rsidR="00A965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виновной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0C68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30343" w:rsidP="0073034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605B56"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rFonts w:ascii="Times New Roman" w:hAnsi="Times New Roman"/>
          <w:sz w:val="28"/>
          <w:szCs w:val="28"/>
        </w:rPr>
        <w:t>через мирового судью</w:t>
      </w:r>
      <w:r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730343" w:rsidP="007303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83C" w:rsidP="000C683C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Мировой судья</w:t>
      </w:r>
    </w:p>
    <w:p w:rsidR="00723D72" w:rsidP="000C683C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судебного участка №</w:t>
      </w:r>
      <w:r>
        <w:rPr>
          <w:rFonts w:ascii="Times New Roman" w:hAnsi="Times New Roman"/>
          <w:b w:val="0"/>
          <w:sz w:val="28"/>
          <w:szCs w:val="28"/>
          <w:lang w:val="ru-RU"/>
        </w:rPr>
        <w:t>2</w:t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  <w:lang w:val="ru-RU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</w:r>
      <w:r>
        <w:rPr>
          <w:rFonts w:ascii="Times New Roman" w:hAnsi="Times New Roman"/>
          <w:b w:val="0"/>
          <w:sz w:val="28"/>
          <w:szCs w:val="28"/>
        </w:rPr>
        <w:tab/>
        <w:t>А.В. Воробьева</w:t>
      </w:r>
    </w:p>
    <w:p w:rsidR="00723D72" w:rsidP="000C683C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</w:p>
    <w:p w:rsidR="000C683C" w:rsidP="000C683C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Согласовано</w:t>
      </w:r>
      <w:r w:rsidR="008A32B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DB2CFA" w:rsidRPr="000C683C" w:rsidP="000C683C">
      <w:pPr>
        <w:tabs>
          <w:tab w:val="left" w:pos="709"/>
        </w:tabs>
        <w:spacing w:after="0" w:line="240" w:lineRule="auto"/>
        <w:jc w:val="both"/>
        <w:rPr>
          <w:lang w:val="x-none"/>
        </w:rPr>
      </w:pPr>
    </w:p>
    <w:sectPr w:rsidSect="000C683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D72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2AA5"/>
    <w:rsid w:val="000C683C"/>
    <w:rsid w:val="000C74A8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34449"/>
    <w:rsid w:val="00243AA6"/>
    <w:rsid w:val="00244EC2"/>
    <w:rsid w:val="00261CB2"/>
    <w:rsid w:val="00295F8C"/>
    <w:rsid w:val="002C51FE"/>
    <w:rsid w:val="002C683E"/>
    <w:rsid w:val="002D719C"/>
    <w:rsid w:val="002E54E1"/>
    <w:rsid w:val="002F4AFC"/>
    <w:rsid w:val="003047F7"/>
    <w:rsid w:val="003619D9"/>
    <w:rsid w:val="00361DC8"/>
    <w:rsid w:val="003751E9"/>
    <w:rsid w:val="003812A5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4F0F"/>
    <w:rsid w:val="00437AB1"/>
    <w:rsid w:val="00457E7D"/>
    <w:rsid w:val="004807ED"/>
    <w:rsid w:val="00497D0C"/>
    <w:rsid w:val="004A1087"/>
    <w:rsid w:val="004C27A4"/>
    <w:rsid w:val="004E63EF"/>
    <w:rsid w:val="0051158A"/>
    <w:rsid w:val="005258FB"/>
    <w:rsid w:val="005350D2"/>
    <w:rsid w:val="00540AD3"/>
    <w:rsid w:val="005764A4"/>
    <w:rsid w:val="00576E4E"/>
    <w:rsid w:val="00585C07"/>
    <w:rsid w:val="0059788F"/>
    <w:rsid w:val="005A6E8E"/>
    <w:rsid w:val="005B0FB3"/>
    <w:rsid w:val="005C0E7E"/>
    <w:rsid w:val="005D00B4"/>
    <w:rsid w:val="005F003B"/>
    <w:rsid w:val="00604B1C"/>
    <w:rsid w:val="00605B56"/>
    <w:rsid w:val="006510E2"/>
    <w:rsid w:val="00673522"/>
    <w:rsid w:val="00673C40"/>
    <w:rsid w:val="006A75CB"/>
    <w:rsid w:val="006B1BC2"/>
    <w:rsid w:val="006B4759"/>
    <w:rsid w:val="006C24E9"/>
    <w:rsid w:val="006D0398"/>
    <w:rsid w:val="006D03D3"/>
    <w:rsid w:val="006D0E03"/>
    <w:rsid w:val="006E3DCE"/>
    <w:rsid w:val="006E4B81"/>
    <w:rsid w:val="006E68BD"/>
    <w:rsid w:val="007231FA"/>
    <w:rsid w:val="00723D72"/>
    <w:rsid w:val="00730343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41EE5"/>
    <w:rsid w:val="00860817"/>
    <w:rsid w:val="00884541"/>
    <w:rsid w:val="008A0183"/>
    <w:rsid w:val="008A32B4"/>
    <w:rsid w:val="008D08DC"/>
    <w:rsid w:val="008D1E12"/>
    <w:rsid w:val="008E28AD"/>
    <w:rsid w:val="008F032B"/>
    <w:rsid w:val="00920F62"/>
    <w:rsid w:val="0094550D"/>
    <w:rsid w:val="009A74DE"/>
    <w:rsid w:val="009C7F04"/>
    <w:rsid w:val="009E469D"/>
    <w:rsid w:val="009E4D10"/>
    <w:rsid w:val="00A1386D"/>
    <w:rsid w:val="00A24FA7"/>
    <w:rsid w:val="00A31EB3"/>
    <w:rsid w:val="00A33985"/>
    <w:rsid w:val="00A4524A"/>
    <w:rsid w:val="00A56AC6"/>
    <w:rsid w:val="00A9652C"/>
    <w:rsid w:val="00AC1050"/>
    <w:rsid w:val="00AC6245"/>
    <w:rsid w:val="00AD3B43"/>
    <w:rsid w:val="00AF6A4A"/>
    <w:rsid w:val="00B00524"/>
    <w:rsid w:val="00B11BF2"/>
    <w:rsid w:val="00B20AF3"/>
    <w:rsid w:val="00B62D22"/>
    <w:rsid w:val="00B6430B"/>
    <w:rsid w:val="00B75078"/>
    <w:rsid w:val="00B81EDF"/>
    <w:rsid w:val="00BA4B3A"/>
    <w:rsid w:val="00BB3933"/>
    <w:rsid w:val="00BC744B"/>
    <w:rsid w:val="00BD6609"/>
    <w:rsid w:val="00C00BA9"/>
    <w:rsid w:val="00C01184"/>
    <w:rsid w:val="00C07FBE"/>
    <w:rsid w:val="00C23CD2"/>
    <w:rsid w:val="00C34B00"/>
    <w:rsid w:val="00C476F8"/>
    <w:rsid w:val="00C7285C"/>
    <w:rsid w:val="00C75465"/>
    <w:rsid w:val="00C813A8"/>
    <w:rsid w:val="00C94A07"/>
    <w:rsid w:val="00CA3350"/>
    <w:rsid w:val="00CD29AC"/>
    <w:rsid w:val="00CF6014"/>
    <w:rsid w:val="00D14D38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61336"/>
    <w:rsid w:val="00E9599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Title">
    <w:name w:val="Title"/>
    <w:basedOn w:val="Normal"/>
    <w:link w:val="a4"/>
    <w:qFormat/>
    <w:locked/>
    <w:rsid w:val="000C68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20"/>
      <w:szCs w:val="24"/>
      <w:lang w:val="x-none" w:eastAsia="ru-RU"/>
    </w:rPr>
  </w:style>
  <w:style w:type="character" w:customStyle="1" w:styleId="a4">
    <w:name w:val="Заголовок Знак"/>
    <w:basedOn w:val="DefaultParagraphFont"/>
    <w:link w:val="Title"/>
    <w:rsid w:val="000C683C"/>
    <w:rPr>
      <w:rFonts w:ascii="Bookman Old Style" w:eastAsia="Times New Roman" w:hAnsi="Bookman Old Style"/>
      <w:b/>
      <w:bCs/>
      <w:sz w:val="20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